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274" w:after="137"/>
        <w:ind w:left="0" w:hanging="0"/>
        <w:jc w:val="center"/>
        <w:outlineLvl w:val="1"/>
        <w:rPr>
          <w:rFonts w:eastAsia="Times New Roman" w:cs="Calibri" w:cstheme="minorHAnsi"/>
          <w:b/>
          <w:b/>
          <w:bCs/>
          <w:color w:val="0071A1"/>
          <w:sz w:val="28"/>
          <w:szCs w:val="28"/>
          <w:u w:val="single"/>
          <w:lang w:eastAsia="cs-CZ"/>
        </w:rPr>
      </w:pPr>
      <w:r>
        <w:rPr>
          <w:rFonts w:eastAsia="Times New Roman" w:cs="Calibri" w:cstheme="minorHAnsi"/>
          <w:b/>
          <w:bCs/>
          <w:color w:val="0071A1"/>
          <w:sz w:val="28"/>
          <w:szCs w:val="28"/>
          <w:u w:val="single"/>
          <w:lang w:eastAsia="cs-CZ"/>
        </w:rPr>
        <w:t xml:space="preserve">ZÁPIS DĚTÍ K PŘEDŠKOLNÍMU VZDĚLÁVÁNÍ V MATEŘSKÉ ŠKOLE  </w:t>
      </w:r>
      <w:r>
        <w:rPr>
          <w:rFonts w:eastAsia="Times New Roman" w:cs="Calibri" w:cstheme="minorHAnsi"/>
          <w:b/>
          <w:bCs/>
          <w:color w:val="0071A1"/>
          <w:sz w:val="28"/>
          <w:szCs w:val="28"/>
          <w:u w:val="single"/>
          <w:lang w:eastAsia="cs-CZ"/>
        </w:rPr>
        <w:t>VRBICE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eastAsia="Times New Roman" w:cs="Calibri" w:cstheme="minorHAnsi"/>
          <w:b/>
          <w:b/>
          <w:bCs/>
          <w:color w:val="363636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Zápis k předškolnímu vzdělávání proběhne i v letošním školním roce v souladu s platnými právními předpisy (zejména školský zákon, správní řád a vyhláška o předškolním vzdělávání), které se v otázkách zápisů k předškolnímu vzdělávání v uplynulém roce nijak nezměnily. V souvislosti s protiepidemickými opatřeními, která tento školní rok v mateřských školách provázejí, bude však potřebné organizaci přizpůsobit tak, aby byla </w:t>
      </w:r>
      <w:r>
        <w:rPr>
          <w:rFonts w:eastAsia="Times New Roman" w:cs="Calibri" w:cstheme="minorHAnsi"/>
          <w:b/>
          <w:bCs/>
          <w:color w:val="363636"/>
          <w:sz w:val="28"/>
          <w:szCs w:val="28"/>
          <w:lang w:eastAsia="cs-CZ"/>
        </w:rPr>
        <w:t>zaručena bezpečnost dětí i dospělých, respektovány individuální možnosti a omezení jednotlivých účastníků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 xml:space="preserve"> a zároveň splněny všechny zákonné povinnosti. 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eastAsia="Times New Roman" w:cs="Calibri" w:cstheme="minorHAnsi"/>
          <w:color w:val="FF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Přestože je v běžných podmínkách zápis do mateřské školy za přítomnosti dětí a rodičů významnou událostí v životě rodiny i mateřské školy, je třeba letos realizovat zápis</w:t>
      </w:r>
      <w:r>
        <w:rPr>
          <w:rFonts w:eastAsia="Times New Roman" w:cs="Calibri" w:cstheme="minorHAnsi"/>
          <w:b/>
          <w:bCs/>
          <w:color w:val="363636"/>
          <w:sz w:val="28"/>
          <w:szCs w:val="28"/>
          <w:lang w:eastAsia="cs-CZ"/>
        </w:rPr>
        <w:t xml:space="preserve"> </w:t>
      </w: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v distanční podobě</w:t>
      </w:r>
      <w:r>
        <w:rPr>
          <w:rFonts w:eastAsia="Times New Roman" w:cs="Calibri" w:cstheme="minorHAnsi"/>
          <w:sz w:val="28"/>
          <w:szCs w:val="28"/>
          <w:lang w:eastAsia="cs-CZ"/>
        </w:rPr>
        <w:t xml:space="preserve">. </w:t>
      </w:r>
    </w:p>
    <w:p>
      <w:pPr>
        <w:pStyle w:val="Normal"/>
        <w:shd w:val="clear" w:color="auto" w:fill="FFFFFF" w:themeFill="background1"/>
        <w:spacing w:lineRule="auto" w:line="240" w:before="0" w:after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Podmínkou přijetí dítěte do mateřské školy</w:t>
      </w:r>
      <w:r>
        <w:rPr>
          <w:rFonts w:eastAsia="Times New Roman" w:cs="Calibri" w:cstheme="minorHAnsi"/>
          <w:sz w:val="28"/>
          <w:szCs w:val="28"/>
          <w:lang w:eastAsia="cs-CZ"/>
        </w:rPr>
        <w:t xml:space="preserve"> 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je podle § 50 zákona o ochraně veřejného zdraví splnění povinnosti podrobit se stanoveným pravidelným očkováním nebo mít doklad, že je dítě proti nákaze imunní nebo</w:t>
        <w:br/>
        <w:t>se nemůže očkování podrobit pro kontraindikaci. Tato povinnost se netýká dítěte, které plní povinné předškolní vzdělávání /poslední ročník mateřské školy/.</w:t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Zákonný zástupce může místo povinného předškolního vzdělávání v MŠ zvolit </w:t>
      </w:r>
      <w:r>
        <w:rPr>
          <w:rFonts w:eastAsia="Times New Roman" w:cs="Calibri" w:cstheme="minorHAnsi"/>
          <w:b/>
          <w:bCs/>
          <w:color w:val="363636"/>
          <w:sz w:val="28"/>
          <w:szCs w:val="28"/>
          <w:lang w:eastAsia="cs-CZ"/>
        </w:rPr>
        <w:t xml:space="preserve">individuální vzdělávání dle 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§ 34b školského zákona. Dítě pak vzdělává doma sám, vzdělávat ho může i jiná osoba nebo navštěvuje jiné zařízení, než je mateřská škola. Zákonný zástupce musí nicméně i tak přihlásit dítě k zápisu k předškolnímu vzdělávání. Oznámení o individuálním vzdělávání dítěte předá zákonný zástupce řediteli školy zároveň s žádostí o přijetí k předškolnímu vzdělávání nebo nejpozději 3 měsíce před počátkem školního roku, tedy do 31. května 2021.</w:t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60" w:after="16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 w:themeFill="background1"/>
        <w:spacing w:lineRule="auto" w:line="240" w:before="0" w:after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Zápis dětí k předškolnímu vzdělávání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v Mateřské škole </w:t>
      </w: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Vrbice</w:t>
      </w: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, </w:t>
      </w: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 xml:space="preserve">okres Břeclav,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příspěvková organizace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FF0000"/>
          <w:sz w:val="40"/>
          <w:szCs w:val="40"/>
          <w:u w:val="single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>
        <w:rPr>
          <w:rFonts w:eastAsia="Times New Roman" w:cs="Calibri" w:cstheme="minorHAnsi"/>
          <w:b/>
          <w:bCs/>
          <w:color w:val="FF0000"/>
          <w:sz w:val="40"/>
          <w:szCs w:val="40"/>
          <w:u w:val="single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v distanční podobě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</w:pPr>
      <w:r>
        <w:rPr>
          <w:rFonts w:eastAsia="Times New Roman" w:cs="Calibri" w:cstheme="minorHAnsi"/>
          <w:b/>
          <w:bCs/>
          <w:color w:val="FF0000"/>
          <w:sz w:val="40"/>
          <w:szCs w:val="40"/>
          <w:lang w:eastAsia="cs-CZ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solidFill>
              <w14:srgbClr w14:val="FFCC99"/>
            </w14:solidFill>
            <w14:prstDash w14:val="solid"/>
            <w14:bevel/>
          </w14:textOutline>
        </w:rPr>
        <w:t>bude probíhat od 2. května – 16. května 2021.</w:t>
      </w:r>
    </w:p>
    <w:p>
      <w:pPr>
        <w:pStyle w:val="Normal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eastAsia="Times New Roman" w:cs="Calibri" w:cstheme="minorHAnsi"/>
          <w:color w:val="363636"/>
          <w:sz w:val="28"/>
          <w:szCs w:val="28"/>
          <w:lang w:eastAsia="cs-CZ"/>
        </w:rPr>
      </w:pPr>
      <w:r>
        <w:rPr>
          <w:rFonts w:eastAsia="Times New Roman" w:cs="Calibri" w:cstheme="minorHAnsi"/>
          <w:color w:val="363636"/>
          <w:sz w:val="28"/>
          <w:szCs w:val="28"/>
          <w:lang w:eastAsia="cs-CZ"/>
        </w:rPr>
        <w:t>Žádost i přílohy/</w:t>
      </w:r>
      <w:r>
        <w:rPr>
          <w:rFonts w:eastAsia="Times New Roman" w:cs="Calibri" w:cstheme="minorHAnsi"/>
          <w:b/>
          <w:bCs/>
          <w:color w:val="363636"/>
          <w:sz w:val="28"/>
          <w:szCs w:val="28"/>
          <w:lang w:eastAsia="cs-CZ"/>
        </w:rPr>
        <w:t>včetně kopie rodného listu dítěte</w:t>
      </w:r>
      <w:r>
        <w:rPr>
          <w:rFonts w:eastAsia="Times New Roman" w:cs="Calibri" w:cstheme="minorHAnsi"/>
          <w:color w:val="363636"/>
          <w:sz w:val="28"/>
          <w:szCs w:val="28"/>
          <w:lang w:eastAsia="cs-CZ"/>
        </w:rPr>
        <w:t>/ si lze po telefonické domluvě s ředitelkou mateřské školy</w:t>
      </w:r>
      <w:r>
        <w:rPr>
          <w:rFonts w:eastAsia="Times New Roman" w:cs="Calibri" w:cstheme="minorHAnsi"/>
          <w:b/>
          <w:bCs/>
          <w:color w:val="363636"/>
          <w:sz w:val="28"/>
          <w:szCs w:val="28"/>
          <w:lang w:eastAsia="cs-CZ"/>
        </w:rPr>
        <w:t xml:space="preserve"> </w:t>
      </w:r>
      <w:r>
        <w:rPr>
          <w:rFonts w:eastAsia="Times New Roman" w:cs="Calibri" w:cstheme="minorHAnsi"/>
          <w:color w:val="363636"/>
          <w:sz w:val="28"/>
          <w:szCs w:val="28"/>
          <w:lang w:eastAsia="cs-CZ"/>
        </w:rPr>
        <w:t xml:space="preserve">vyzvednout osobně a také jsou k dispozici ke stažení na </w:t>
      </w:r>
      <w:hyperlink r:id="rId2">
        <w:r>
          <w:rPr>
            <w:rStyle w:val="Internetovodkaz"/>
            <w:rFonts w:eastAsia="Times New Roman" w:cs="Calibri" w:cstheme="minorHAnsi"/>
            <w:sz w:val="28"/>
            <w:szCs w:val="28"/>
            <w:lang w:eastAsia="cs-CZ"/>
          </w:rPr>
          <w:t>www.ms</w:t>
        </w:r>
        <w:r>
          <w:rPr>
            <w:rStyle w:val="Internetovodkaz"/>
            <w:rFonts w:eastAsia="Times New Roman" w:cs="Calibri" w:cstheme="minorHAnsi"/>
            <w:sz w:val="28"/>
            <w:szCs w:val="28"/>
            <w:lang w:eastAsia="cs-CZ"/>
          </w:rPr>
          <w:t>vrbice</w:t>
        </w:r>
        <w:r>
          <w:rPr>
            <w:rStyle w:val="Internetovodkaz"/>
            <w:rFonts w:eastAsia="Times New Roman" w:cs="Calibri" w:cstheme="minorHAnsi"/>
            <w:sz w:val="28"/>
            <w:szCs w:val="28"/>
            <w:lang w:eastAsia="cs-CZ"/>
          </w:rPr>
          <w:t>.cz</w:t>
        </w:r>
      </w:hyperlink>
      <w:r>
        <w:rPr>
          <w:rFonts w:eastAsia="Times New Roman" w:cs="Calibri" w:cstheme="minorHAnsi"/>
          <w:color w:val="363636"/>
          <w:sz w:val="28"/>
          <w:szCs w:val="28"/>
          <w:lang w:eastAsia="cs-CZ"/>
        </w:rPr>
        <w:t>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eastAsia="Times New Roman" w:cs="Calibri" w:cstheme="minorHAnsi"/>
          <w:color w:val="363636"/>
          <w:sz w:val="28"/>
          <w:szCs w:val="28"/>
          <w:lang w:eastAsia="cs-CZ"/>
        </w:rPr>
      </w:pPr>
      <w:r>
        <w:rPr>
          <w:rFonts w:eastAsia="Times New Roman" w:cs="Calibri" w:cstheme="minorHAnsi"/>
          <w:color w:val="363636"/>
          <w:sz w:val="28"/>
          <w:szCs w:val="28"/>
          <w:lang w:eastAsia="cs-CZ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eastAsia="Times New Roman" w:cs="Calibri" w:cstheme="minorHAnsi"/>
          <w:color w:val="363636"/>
          <w:sz w:val="28"/>
          <w:szCs w:val="28"/>
          <w:lang w:eastAsia="cs-CZ"/>
        </w:rPr>
      </w:pPr>
      <w:r>
        <w:rPr>
          <w:rFonts w:eastAsia="Times New Roman" w:cs="Calibri" w:cstheme="minorHAnsi"/>
          <w:color w:val="363636"/>
          <w:sz w:val="28"/>
          <w:szCs w:val="28"/>
          <w:lang w:eastAsia="cs-CZ"/>
        </w:rPr>
        <w:t>Zákonní zástupci dítěte mohou vše doručit následujícími způsoby: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 xml:space="preserve">do datové schránky školy 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 xml:space="preserve">e-mailem s elektronickým podpisem zákonného zástupce 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ms.vrbice@tiscali.cz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 w:before="0" w:after="0"/>
        <w:contextualSpacing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poštou (rozhodující je datum podání na poštu)</w:t>
      </w:r>
    </w:p>
    <w:p>
      <w:pPr>
        <w:pStyle w:val="ListParagraph"/>
        <w:numPr>
          <w:ilvl w:val="0"/>
          <w:numId w:val="1"/>
        </w:numPr>
        <w:shd w:val="clear" w:color="auto" w:fill="FFFFFF" w:themeFill="background1"/>
        <w:spacing w:lineRule="auto" w:line="240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osobním p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ředáním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 xml:space="preserve"> v mateřské škole, nutno domluvit se s ředitelkou mateřské školy 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 xml:space="preserve">Janou Kadlecovou 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 xml:space="preserve">- tel. </w:t>
      </w: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608 522 292</w:t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K předškolnímu vzdělávání se přijímají děti narozené do 31. 08. 2019 a děti dříve narozené.</w:t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  <w:t>Zápis je povinný pro děti, které k 31. 08. 2021 dovrší věku 5 let, pokud ještě do mateřské školy nedocházejí.</w:t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  <w:t>Než Vaše dítě nastoupí a pokud to epidemiologická situace dovolí, rádi bychom pro Vás připravili společnou akci na zahradě, kde bychom si mohli zápis „vynahradit“.</w:t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b/>
          <w:b/>
          <w:bCs/>
          <w:sz w:val="28"/>
          <w:szCs w:val="28"/>
          <w:lang w:eastAsia="cs-CZ"/>
        </w:rPr>
      </w:pPr>
      <w:r>
        <w:rPr>
          <w:rFonts w:eastAsia="Times New Roman" w:cs="Calibri" w:cstheme="minorHAnsi"/>
          <w:b/>
          <w:bCs/>
          <w:sz w:val="28"/>
          <w:szCs w:val="28"/>
          <w:lang w:eastAsia="cs-CZ"/>
        </w:rPr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color w:val="4A4A4A"/>
          <w:sz w:val="24"/>
          <w:szCs w:val="24"/>
          <w:lang w:eastAsia="cs-CZ"/>
        </w:rPr>
      </w:pPr>
      <w:r>
        <w:rPr>
          <w:rFonts w:eastAsia="Times New Roman" w:cs="Calibri" w:cstheme="minorHAnsi"/>
          <w:color w:val="4A4A4A"/>
          <w:sz w:val="24"/>
          <w:szCs w:val="24"/>
          <w:lang w:eastAsia="cs-CZ"/>
        </w:rPr>
        <w:t xml:space="preserve">Jana Kadlecová </w:t>
      </w:r>
      <w:r>
        <w:rPr>
          <w:rFonts w:eastAsia="Times New Roman" w:cs="Calibri" w:cstheme="minorHAnsi"/>
          <w:color w:val="4A4A4A"/>
          <w:sz w:val="24"/>
          <w:szCs w:val="24"/>
          <w:lang w:eastAsia="cs-CZ"/>
        </w:rPr>
        <w:t>– ředitelka mateřské školy</w:t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shd w:val="clear" w:color="auto" w:fill="FFFFFF" w:themeFill="background1"/>
        <w:spacing w:lineRule="auto" w:line="240"/>
        <w:jc w:val="both"/>
        <w:rPr>
          <w:rFonts w:eastAsia="Times New Roman" w:cs="Calibri" w:cstheme="minorHAnsi"/>
          <w:color w:val="4A4A4A"/>
          <w:sz w:val="28"/>
          <w:szCs w:val="28"/>
          <w:lang w:eastAsia="cs-CZ"/>
        </w:rPr>
      </w:pPr>
      <w:r>
        <w:rPr>
          <w:rFonts w:eastAsia="Times New Roman" w:cs="Calibri" w:cstheme="minorHAnsi"/>
          <w:color w:val="4A4A4A"/>
          <w:sz w:val="28"/>
          <w:szCs w:val="28"/>
          <w:lang w:eastAsia="cs-CZ"/>
        </w:rPr>
      </w:r>
    </w:p>
    <w:p>
      <w:pPr>
        <w:pStyle w:val="Normal"/>
        <w:jc w:val="center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240"/>
        <w:jc w:val="center"/>
        <w:rPr>
          <w:rFonts w:eastAsia="Times New Roman" w:cs="Calibri" w:cstheme="minorHAnsi"/>
          <w:color w:val="FF0000"/>
          <w:sz w:val="28"/>
          <w:szCs w:val="28"/>
          <w:lang w:eastAsia="cs-CZ"/>
        </w:rPr>
      </w:pPr>
      <w:r>
        <w:rPr>
          <w:rFonts w:eastAsia="Times New Roman" w:cs="Calibri" w:cstheme="minorHAnsi"/>
          <w:color w:val="FF0000"/>
          <w:sz w:val="28"/>
          <w:szCs w:val="28"/>
          <w:lang w:eastAsia="cs-CZ"/>
        </w:rPr>
      </w:r>
    </w:p>
    <w:p>
      <w:pPr>
        <w:pStyle w:val="Normal"/>
        <w:spacing w:before="0" w:after="160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bd144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bd144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al"/>
    <w:link w:val="Nadpis4Char"/>
    <w:uiPriority w:val="9"/>
    <w:qFormat/>
    <w:rsid w:val="00bd1449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bd1449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bd144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bd144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Hasinlinecolor" w:customStyle="1">
    <w:name w:val="has-inline-color"/>
    <w:basedOn w:val="DefaultParagraphFont"/>
    <w:qFormat/>
    <w:rsid w:val="00bd1449"/>
    <w:rPr/>
  </w:style>
  <w:style w:type="character" w:styleId="Strong">
    <w:name w:val="Strong"/>
    <w:basedOn w:val="DefaultParagraphFont"/>
    <w:uiPriority w:val="22"/>
    <w:qFormat/>
    <w:rsid w:val="00bd1449"/>
    <w:rPr>
      <w:b/>
      <w:bCs/>
    </w:rPr>
  </w:style>
  <w:style w:type="character" w:styleId="Zdraznn">
    <w:name w:val="Zdůraznění"/>
    <w:basedOn w:val="DefaultParagraphFont"/>
    <w:uiPriority w:val="20"/>
    <w:qFormat/>
    <w:rsid w:val="00bd14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qFormat/>
    <w:rsid w:val="00bd1449"/>
    <w:rPr>
      <w:i/>
      <w:iCs/>
    </w:rPr>
  </w:style>
  <w:style w:type="character" w:styleId="Internetovodkaz">
    <w:name w:val="Internetový odkaz"/>
    <w:basedOn w:val="DefaultParagraphFont"/>
    <w:uiPriority w:val="99"/>
    <w:unhideWhenUsed/>
    <w:rsid w:val="00bd14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e0646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d144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004ed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sborsice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Pages>2</Pages>
  <Words>414</Words>
  <Characters>2407</Characters>
  <CharactersWithSpaces>2805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2021-03-12T13:21:00Z</dcterms:created>
  <dc:creator>Dagmar Cilečková</dc:creator>
  <dc:description/>
  <dc:language>cs-CZ</dc:language>
  <cp:lastModifiedBy/>
  <dcterms:modified xsi:type="dcterms:W3CDTF">2021-03-16T17:17:57Z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