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3333FF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3333FF"/>
          <w:spacing w:val="0"/>
          <w:position w:val="0"/>
          <w:sz w:val="28"/>
          <w:shd w:fill="auto" w:val="clear"/>
        </w:rPr>
        <w:t xml:space="preserve">Koncepce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ŠVP pro p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ředškolní vzdělávání v naší mateřské škole nese název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Liberation Serif" w:hAnsi="Liberation Serif" w:cs="Liberation Serif" w:eastAsia="Liberation Serif"/>
          <w:b/>
          <w:color w:val="FF0066"/>
          <w:spacing w:val="0"/>
          <w:position w:val="0"/>
          <w:sz w:val="24"/>
          <w:shd w:fill="auto" w:val="clear"/>
        </w:rPr>
        <w:t xml:space="preserve">D</w:t>
      </w:r>
      <w:r>
        <w:rPr>
          <w:rFonts w:ascii="Liberation Serif" w:hAnsi="Liberation Serif" w:cs="Liberation Serif" w:eastAsia="Liberation Serif"/>
          <w:b/>
          <w:color w:val="0000CC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b/>
          <w:color w:val="009900"/>
          <w:spacing w:val="0"/>
          <w:position w:val="0"/>
          <w:sz w:val="24"/>
          <w:shd w:fill="auto" w:val="clear"/>
        </w:rPr>
        <w:t xml:space="preserve">H</w:t>
      </w:r>
      <w:r>
        <w:rPr>
          <w:rFonts w:ascii="Liberation Serif" w:hAnsi="Liberation Serif" w:cs="Liberation Serif" w:eastAsia="Liberation Serif"/>
          <w:b/>
          <w:color w:val="6600FF"/>
          <w:spacing w:val="0"/>
          <w:position w:val="0"/>
          <w:sz w:val="24"/>
          <w:shd w:fill="auto" w:val="clear"/>
        </w:rPr>
        <w:t xml:space="preserve">O</w:t>
      </w:r>
      <w:r>
        <w:rPr>
          <w:rFonts w:ascii="Liberation Serif" w:hAnsi="Liberation Serif" w:cs="Liberation Serif" w:eastAsia="Liberation Serif"/>
          <w:b/>
          <w:color w:val="00CC00"/>
          <w:spacing w:val="0"/>
          <w:position w:val="0"/>
          <w:sz w:val="24"/>
          <w:shd w:fill="auto" w:val="clear"/>
        </w:rPr>
        <w:t xml:space="preserve">V</w:t>
      </w:r>
      <w:r>
        <w:rPr>
          <w:rFonts w:ascii="Liberation Serif" w:hAnsi="Liberation Serif" w:cs="Liberation Serif" w:eastAsia="Liberation Serif"/>
          <w:b/>
          <w:color w:val="9933FF"/>
          <w:spacing w:val="0"/>
          <w:position w:val="0"/>
          <w:sz w:val="24"/>
          <w:shd w:fill="auto" w:val="clear"/>
        </w:rPr>
        <w:t xml:space="preserve">O</w:t>
      </w:r>
      <w:r>
        <w:rPr>
          <w:rFonts w:ascii="Liberation Serif" w:hAnsi="Liberation Serif" w:cs="Liberation Serif" w:eastAsia="Liberation Serif"/>
          <w:color w:val="FF420E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b/>
          <w:color w:val="007826"/>
          <w:spacing w:val="0"/>
          <w:position w:val="0"/>
          <w:sz w:val="24"/>
          <w:shd w:fill="auto" w:val="clear"/>
        </w:rPr>
        <w:t xml:space="preserve">CE</w:t>
      </w:r>
      <w:r>
        <w:rPr>
          <w:rFonts w:ascii="Liberation Serif" w:hAnsi="Liberation Serif" w:cs="Liberation Serif" w:eastAsia="Liberation Serif"/>
          <w:b/>
          <w:color w:val="FF0000"/>
          <w:spacing w:val="0"/>
          <w:position w:val="0"/>
          <w:sz w:val="24"/>
          <w:shd w:fill="auto" w:val="clear"/>
        </w:rPr>
        <w:t xml:space="preserve">TI</w:t>
      </w:r>
      <w:r>
        <w:rPr>
          <w:rFonts w:ascii="Liberation Serif" w:hAnsi="Liberation Serif" w:cs="Liberation Serif" w:eastAsia="Liberation Serif"/>
          <w:b/>
          <w:color w:val="004DBB"/>
          <w:spacing w:val="0"/>
          <w:position w:val="0"/>
          <w:sz w:val="24"/>
          <w:shd w:fill="auto" w:val="clear"/>
        </w:rPr>
        <w:t xml:space="preserve">ČK</w:t>
      </w:r>
      <w:r>
        <w:rPr>
          <w:rFonts w:ascii="Liberation Serif" w:hAnsi="Liberation Serif" w:cs="Liberation Serif" w:eastAsia="Liberation Serif"/>
          <w:b/>
          <w:color w:val="FFFF00"/>
          <w:spacing w:val="0"/>
          <w:position w:val="0"/>
          <w:sz w:val="24"/>
          <w:shd w:fill="auto" w:val="clear"/>
        </w:rPr>
        <w:t xml:space="preserve">O</w:t>
      </w:r>
      <w:r>
        <w:rPr>
          <w:rFonts w:ascii="Liberation Serif" w:hAnsi="Liberation Serif" w:cs="Liberation Serif" w:eastAsia="Liberation Serif"/>
          <w:b/>
          <w:color w:val="FFC000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i když cesta v MŠ končí, navazují na ni cesty nové.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Vzdělávací obsah ŠVP obsahuje pět celků. Ty odpovídají přirozeným, vývojovým, fyziologickým, kognitivním, sociálním, emocionálním potřebám dětí.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Neboť důvěrné, klidné prostředí rodiny spolu s hravým, veselým a podnětným prostředím mateřské školy zajistí dítěti harmonický a spokojený život, ve kterém se plně rozvinou všechny vlastnosti, schopnosti a dovednosti, sociálně zralého jedince připraveného pro budoucí život.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ŠVP je uložen k nahlédnutí ve vestibulu MŠ.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